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1A" w:rsidRDefault="0009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REFERÊNCIA</w:t>
      </w:r>
    </w:p>
    <w:p w:rsidR="00807B1A" w:rsidRDefault="0080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OBJETO: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 A presente licitação tem por objeto AQUISIÇÃO DE GÊNEROS ALIMENTÍCIOS E MATERIAL DE LIMPEZA, CONFORME ESPECIFICAÇÕES DETALHADAS NESTE TERMO DE REFERÊNCIA, a serem fornecidos entre os meses de fevereiro de 2019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julho de 2019, em atendimento às necessidades da Câmara Municipal de Itaúna –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MG.</w:t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JUSTIFICATIVA: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licitação visa repor e manter o estoque de gêneros alimentícios e materiais de limpeza da Câmara Municipal de Itaúna – MG, tendo em vist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que tais materiais são necessários para servir lanches vespertinos, demais eventos e reuniões, e os materiais de limpeza são distribuídos aos profissionais da limpeza para a conservação e higienização do prédio da Câmara.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3" w:name="OLE_LINK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quantitativo definido par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esta licitação baseou-se no consumo 1º semestre de 2018 visando suprir a demanda para os próximos 06 meses.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3. FUNDAMENTO LEGAL e DOTAÇÃO ORÇAMENTÁRIA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3.1 A contratação para aquisição dos itens objetos deste Termo de referência está fundamentada no art.</w:t>
      </w:r>
      <w:r>
        <w:rPr>
          <w:rFonts w:ascii="Times New Roman" w:hAnsi="Times New Roman"/>
          <w:sz w:val="24"/>
          <w:szCs w:val="24"/>
        </w:rPr>
        <w:t xml:space="preserve"> 15 da Lei nº. 8666/93 e suas alterações.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despesas decorrentes desta contratação correrão por conta de dotação própria da Câmara Municipal, na classificação orçamentária MATERIAL DE CONSUMO, nº 01001.0103100012.002.33903000000.100.</w:t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ESPECIFICAÇÕES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 PRODUTOS / ESTIMATIVA DE GASTOS SEMESTRAL: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4.1 Julgamento das propostas será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MENOR PREÇO POR ITEM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405" w:type="dxa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/>
      </w:tblPr>
      <w:tblGrid>
        <w:gridCol w:w="632"/>
        <w:gridCol w:w="960"/>
        <w:gridCol w:w="855"/>
        <w:gridCol w:w="3226"/>
        <w:gridCol w:w="1140"/>
        <w:gridCol w:w="1408"/>
        <w:gridCol w:w="1184"/>
      </w:tblGrid>
      <w:tr w:rsidR="00807B1A">
        <w:trPr>
          <w:trHeight w:val="405"/>
        </w:trPr>
        <w:tc>
          <w:tcPr>
            <w:tcW w:w="9404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>Produtos de Conservação, Higiene e Limpeza – Gêneros Alimentícios</w:t>
            </w: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Qtde. Estimada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total</w:t>
            </w:r>
          </w:p>
        </w:tc>
      </w:tr>
      <w:tr w:rsidR="00807B1A">
        <w:trPr>
          <w:trHeight w:val="33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Solução 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hipoclorito de sódio a 5% - desinfetante, alvejante, 1000ml – bactericida e germicida.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5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Desinfetante 2 litros com essência, emulcionate, formaol, cloreto benzalconio 0,8%, água e pigmento. Referência: Marina/equivalente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6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Detergente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500 ml, liquido neutro, ideal para louças talheres e utensílios domésticos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15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Flanela 30 x 50 cm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19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Pano de chão tipo saco 80x50 alvejado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 w:rsidRPr="002E31BB">
        <w:trPr>
          <w:trHeight w:val="66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2E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3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  <w:r w:rsidR="0009016F" w:rsidRPr="002E3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1BB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09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3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Limpador diluível 500 ml para limpeza pesada (Composição: dodecil benzeno, sequestrante, éter glicólico, álcool, corante, água, perfume, conservante)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Pr="002E31BB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39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Pacotes c/ 100 copos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Copos de polipropileno descartáveis de 200 ml, de ótima qualidade.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Referência: Copobrás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Álcool etílico 92,8 UNPM hidratado  de uso doméstico 1 litro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Esponja limpeza</w:t>
            </w:r>
          </w:p>
          <w:p w:rsidR="00807B1A" w:rsidRDefault="0009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110mmx75mmx75mmx20mm face amarela e verde de alta qualidade.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Referência: Scoth brite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Garrafa térmica 1,8 litros Aço Inox, conservação quente e frio, sistema de bomba com jato forte e preciso Composição: ampola de vidro revestido externo de aço inox Dimensões: 15,2x13,5x36,7 cm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Referência: Lúmia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Luvas de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segurança modelo TOP sem pó; confeccionada em borracha natural (látex);Interior de algodão flocado com palma e dedos antiderrapante em alto relevo; comprimento de 31 cm e espessura de 0,60 mm com flocos;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Acabamento no punho com borda (virola);Aprovada pela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norma MT11:1977. Tamanho P.</w:t>
            </w:r>
          </w:p>
          <w:p w:rsidR="00807B1A" w:rsidRDefault="0009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Referência: Mucambo ou equivalente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Pano de prato branco algodão medidas: 45x70 cm.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Galão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3"/>
              <w:shd w:val="clear" w:color="auto" w:fill="FFFFFF"/>
              <w:spacing w:before="300" w:beforeAutospacing="0" w:after="15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b w:val="0"/>
                <w:color w:val="000000"/>
                <w:sz w:val="20"/>
                <w:szCs w:val="20"/>
              </w:rPr>
              <w:t>Sabonete Líquido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cremoso de excelente fragância ervas com poder de limpeza e agradável perfume, comparado aos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melhores sabonetes. Para ser utilizado puro. Sua fórmulação a base de tensoativos, hidratantes e emolientes, possui um efeito hidratante que evita irritações</w:t>
            </w:r>
            <w:r>
              <w:rPr>
                <w:rFonts w:cs="Open Sans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e ressecamento. Galão de 05 litros:</w:t>
            </w:r>
            <w:r>
              <w:rPr>
                <w:rFonts w:cs="Open Sans"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Dimensões Altura:28,30 centímetros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Largura:13,60 centímetros</w:t>
            </w:r>
            <w:r>
              <w:rPr>
                <w:color w:val="000000"/>
                <w:sz w:val="20"/>
                <w:szCs w:val="20"/>
              </w:rPr>
              <w:br/>
              <w:t>P</w:t>
            </w:r>
            <w:r>
              <w:rPr>
                <w:color w:val="000000"/>
                <w:sz w:val="20"/>
                <w:szCs w:val="20"/>
              </w:rPr>
              <w:t>rofundidade:19,00 centímetros</w:t>
            </w:r>
            <w:r>
              <w:rPr>
                <w:color w:val="000000"/>
                <w:sz w:val="20"/>
                <w:szCs w:val="20"/>
              </w:rPr>
              <w:br/>
              <w:t>Peso:5,25 kilogramas</w:t>
            </w:r>
          </w:p>
          <w:p w:rsidR="00807B1A" w:rsidRDefault="0009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3"/>
              <w:shd w:val="clear" w:color="auto" w:fill="FFFFFF"/>
              <w:spacing w:before="300" w:beforeAutospacing="0" w:after="15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Desodorizador de ambiente 400ml/281g, spray, que seja inofensivo para a camada de ozônio. Referência: Bom Ar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3"/>
              <w:shd w:val="clear" w:color="auto" w:fill="FFFFFF"/>
              <w:spacing w:before="300" w:beforeAutospacing="0" w:after="15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Sabão em barra sódico do ácido graxo glicerina </w:t>
            </w:r>
            <w:r>
              <w:rPr>
                <w:b w:val="0"/>
                <w:color w:val="000000"/>
                <w:sz w:val="20"/>
                <w:szCs w:val="20"/>
              </w:rPr>
              <w:t>conservantes sal ignorgânico e água poder g pacote c/ 5 unidades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3"/>
              <w:shd w:val="clear" w:color="auto" w:fill="FFFFFF"/>
              <w:spacing w:before="300" w:beforeAutospacing="0" w:after="15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b w:val="0"/>
                <w:color w:val="000000"/>
                <w:sz w:val="20"/>
                <w:szCs w:val="20"/>
              </w:rPr>
              <w:t>Esponja de lã de aço pacote 8 um 60 g</w:t>
            </w:r>
            <w:r>
              <w:rPr>
                <w:b w:val="0"/>
                <w:color w:val="000000"/>
                <w:sz w:val="20"/>
                <w:szCs w:val="20"/>
              </w:rPr>
              <w:br/>
            </w:r>
            <w:r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Referência: Bombril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3"/>
              <w:shd w:val="clear" w:color="auto" w:fill="FFFFFF"/>
              <w:spacing w:before="300" w:beforeAutospacing="0" w:after="15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b w:val="0"/>
                <w:color w:val="000000"/>
                <w:sz w:val="20"/>
                <w:szCs w:val="20"/>
              </w:rPr>
              <w:t>Sabão em pó caixa 1 kg multiação. Referência: Omo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405" w:type="dxa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/>
      </w:tblPr>
      <w:tblGrid>
        <w:gridCol w:w="632"/>
        <w:gridCol w:w="960"/>
        <w:gridCol w:w="855"/>
        <w:gridCol w:w="3225"/>
        <w:gridCol w:w="1140"/>
        <w:gridCol w:w="1408"/>
        <w:gridCol w:w="1185"/>
      </w:tblGrid>
      <w:tr w:rsidR="00807B1A">
        <w:trPr>
          <w:trHeight w:val="55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Pacotes c/ 4 </w:t>
            </w:r>
            <w:r>
              <w:rPr>
                <w:rFonts w:ascii="Times New Roman" w:hAnsi="Times New Roman"/>
                <w:sz w:val="20"/>
                <w:szCs w:val="20"/>
              </w:rPr>
              <w:t>rolos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Papel higiênico branco supermacio, absorvente e picotado, feito em papel neutro 100% celulose virgem, fibras celulósicas, rolo de 60 m x 10 cm. Referência: Personal ou equivalente (com amostra)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39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 c/ 100 folhas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Toalha de papel 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banheiro, branco, 2 dobras, folha simples, formato 22,5 cm x 21,0 cm, 100% Celulose Virgem, com resistência úmida, que não esfarele, não deixe resíduos nas mãos ou no rosto, com gramatura de 26 a 28g/m² (com amostra)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405" w:type="dxa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/>
      </w:tblPr>
      <w:tblGrid>
        <w:gridCol w:w="632"/>
        <w:gridCol w:w="960"/>
        <w:gridCol w:w="855"/>
        <w:gridCol w:w="3225"/>
        <w:gridCol w:w="1140"/>
        <w:gridCol w:w="1408"/>
        <w:gridCol w:w="1185"/>
      </w:tblGrid>
      <w:tr w:rsidR="00807B1A">
        <w:trPr>
          <w:trHeight w:val="24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Pacotes c/ 5 kg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Açúcar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cristal superior, cor branca, de ótima qualidade pacotes 05 kg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37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Biscoito água e sal 420g, com práticos pacotes internos. Referência: Marilan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55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Biscoito amanteigado 400g, sabor chocolate, com práticos pacotes internos.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Referência: Marilan ou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55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1"/>
              <w:shd w:val="clear" w:color="auto" w:fill="FFFFFF"/>
              <w:spacing w:before="0" w:after="200"/>
              <w:jc w:val="both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>
              <w:rPr>
                <w:rStyle w:val="Fort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Biscoito Maizena Tradicional pacote de 400g.</w:t>
            </w:r>
          </w:p>
          <w:p w:rsidR="00807B1A" w:rsidRDefault="000901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Ingredientes: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br/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Farinha de trigo (enriquecida com ferro e ácido fólico), açúcar, gordura vegetal hidrogenada, amido de milho e/ou féculas de arroz ou mandioca, açúcar invertido, sal refinado, fermentos químicos (bicarbonato de sódio, bicarbonato de amônio e pirofosfato ác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ido de sódio), estabilizante lecitina de soja, aromatizante, melhorador de farinha metabissulfito de sódio e enzima protease (INS 1101i).CONTÉM GLÚTEN. Pode conter traços de leite.</w:t>
            </w:r>
          </w:p>
          <w:p w:rsidR="00807B1A" w:rsidRDefault="0009016F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t-BR"/>
              </w:rPr>
              <w:t>Valores nutricionais 30g (6 biscoitos)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Referência: Marilan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55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pStyle w:val="Heading1"/>
              <w:shd w:val="clear" w:color="auto" w:fill="FFFFFF"/>
              <w:spacing w:before="0" w:after="240" w:line="312" w:lineRule="atLeast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Rosquinhas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</w:rPr>
              <w:t>Sabor Coco – pacotes de 400g.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 xml:space="preserve">Ingredientes: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Farinha de Trigo Fortificada com Ferro e Ácido Fólico, Açúcar, Gordura Vegeral (Soja, Palma), Amigo, Açúcar Invertido, Sal, Emulsificante Lecitina de Soja (INS 322), Aromatizante,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Acidulante Ácido Láctico (INS 270), Fermentos Químicos Bicarbonato de Sódio (INS 500ii) e Bicarbonato de Amônio (INS 503ii) </w:t>
            </w:r>
            <w:r>
              <w:rPr>
                <w:rStyle w:val="Fort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CONTÉM GLÚTEN.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Contém traços de leite ou derivados, nozes, amendoim e coco.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Fort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Porção: 30g ou 5 unid.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0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Margarina 500g com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sal, cremosa, zero gordura trans. Referência: Qualy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8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Suco concentrado de polpa natural de maracujá, diluível em água, rendimento mínimo de 2,5 litros,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garrafa de 500 ml com tampa de rosca. Referência: Maguary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54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Preparado sólido para refresco em pacotes de 35 g, com rendimento de 01 litro, devidamente adoçado (sabores Laranja, Laranja-Maracujá, Pêssego, Abacaxi). Referência: Tang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64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Garrafas de 2 litros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Refrigerante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noz-de-cola, valor energético em porção de 200 ml: 85 kcal=361 kj – vd% 4 / sódio – 10 mg – vd % 0. Referência: Coca Cola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97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Garrafas de 2 litros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Refrigerante de guaraná champagne – ingredientes: água gaseificada, açúcar líquido, extrato vegetal de guaraná, aroma natural, acidulante ins 330, conservante ins 202 e 211 e corante. Referência: Antárctica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390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Frasco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Adoçante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Dietético líquido sacarina ciclamato 100 ml.</w:t>
            </w:r>
          </w:p>
          <w:p w:rsidR="00807B1A" w:rsidRDefault="00090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Referência: Zerocal ou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9405" w:type="dxa"/>
        <w:tblInd w:w="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7" w:type="dxa"/>
          <w:left w:w="40" w:type="dxa"/>
          <w:bottom w:w="57" w:type="dxa"/>
          <w:right w:w="57" w:type="dxa"/>
        </w:tblCellMar>
        <w:tblLook w:val="04A0"/>
      </w:tblPr>
      <w:tblGrid>
        <w:gridCol w:w="632"/>
        <w:gridCol w:w="960"/>
        <w:gridCol w:w="855"/>
        <w:gridCol w:w="3225"/>
        <w:gridCol w:w="1140"/>
        <w:gridCol w:w="1408"/>
        <w:gridCol w:w="1185"/>
      </w:tblGrid>
      <w:tr w:rsidR="00807B1A">
        <w:trPr>
          <w:trHeight w:val="435"/>
        </w:trPr>
        <w:tc>
          <w:tcPr>
            <w:tcW w:w="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Pacotes c/ 500 g</w:t>
            </w:r>
          </w:p>
        </w:tc>
        <w:tc>
          <w:tcPr>
            <w:tcW w:w="3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Café torrado e moído, tradicional com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pt-BR"/>
              </w:rPr>
              <w:t>selo de pureza e qualidade Abic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Referência: Três Corações ou  equivalente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B1A">
        <w:trPr>
          <w:trHeight w:val="435"/>
        </w:trPr>
        <w:tc>
          <w:tcPr>
            <w:tcW w:w="821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0901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:rsidR="00807B1A" w:rsidRDefault="0080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 DO LOCAL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FORNECIMENTO</w:t>
      </w:r>
    </w:p>
    <w:p w:rsidR="00807B1A" w:rsidRDefault="0009016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7">
        <w:r>
          <w:rPr>
            <w:rStyle w:val="LinkdaInternet"/>
            <w:rFonts w:ascii="Times New Roman" w:hAnsi="Times New Roman" w:cs="Times New Roman"/>
            <w:sz w:val="24"/>
            <w:szCs w:val="24"/>
          </w:rPr>
          <w:t>compras@cmitauna.mg</w:t>
        </w:r>
        <w:r>
          <w:rPr>
            <w:rStyle w:val="LinkdaInternet"/>
            <w:rFonts w:ascii="Times New Roman" w:hAnsi="Times New Roman" w:cs="Times New Roman"/>
            <w:color w:val="000000"/>
            <w:sz w:val="24"/>
            <w:szCs w:val="24"/>
          </w:rPr>
          <w:t>.gov.br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e/ou telefone (37) 3249-2066.</w:t>
      </w:r>
    </w:p>
    <w:p w:rsidR="00807B1A" w:rsidRDefault="00807B1A">
      <w:pPr>
        <w:spacing w:after="0" w:line="240" w:lineRule="auto"/>
        <w:jc w:val="both"/>
        <w:rPr>
          <w:rFonts w:ascii="Times New Roman" w:hAnsi="Times New Roman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DAS CONDIÇÕES PARA O FORNECIMENTO DOS PRODUTOS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6.1. Os materiais deverão obedecer, rigorosamente, às prescrições e exigências contidas neste Term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 Referência 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6.3. Os itens que estiverem em desacordo com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especificações exigidas no certame ou apresentarem vício de qualidade ou impropriedade para o uso serão recusados parcial ou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totalmente, conforme o caso, e a licitante vencedora será obrigada a substituí-los em 5 (cinco) dias úteis, contados da data de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ecebimento da notificação da Administração.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6.4. Os itens de gêneros de alimentação deverão apresentar validade no rótulo de, no mínimo, 1 (um) ano, a contar da data de recebimento dos materiais,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99"/>
          <w:lang w:eastAsia="pt-BR"/>
        </w:rPr>
        <w:t>xceto para o item café torrado e em grãos (não moíd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o),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possuir validade mínima de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6 (seis)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meses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 contar do recebimento dos materiais.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6.5. As licitantes interessadas na disputa e que for o vencedor dos itens 18: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Papel higiênico branco e 19: Toalha de papel para banheiro, branco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deverão trazer, amostr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dos produtos que compõem o referido termo, para análise dos produtos por parte da Equipe de Apoio ou por outros servidores da Câmara deseguinados pelo Presidente da Comissão de Licitação para tal finalidade; isso se dará após for declarado vencedor e 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tes da entrega dos itens, e caso uma ou mais marcas ofertadas sejam consideradas de baixa qualidade, a proposta que as contiver e for o vencedor será considerada desclassificada.</w:t>
      </w:r>
    </w:p>
    <w:p w:rsidR="00807B1A" w:rsidRDefault="00807B1A">
      <w:pPr>
        <w:spacing w:after="0" w:line="240" w:lineRule="auto"/>
        <w:jc w:val="both"/>
        <w:rPr>
          <w:rFonts w:ascii="Times New Roman" w:hAnsi="Times New Roman"/>
        </w:rPr>
      </w:pP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DO RECEBIMENTO DOS PRODUTOS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7.1.O material será recebido, </w:t>
      </w:r>
      <w:r>
        <w:rPr>
          <w:rFonts w:ascii="Times New Roman" w:hAnsi="Times New Roman" w:cs="Times New Roman"/>
          <w:color w:val="000000"/>
          <w:sz w:val="24"/>
          <w:szCs w:val="24"/>
        </w:rPr>
        <w:t>temporariamente, de uma só vez, na sede da Câmara Municipal de Itaúna/MG, pelo setor de almoxarifado.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7.2. A(s) empresa(s) vencedora(s) deverá(ão) entregar os produtos licitados durante o horário de expediente da Câmara Municipal, qual seja, de 8h às 17h,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prazo máximo de 05 (cinco) dias úteis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contar do recebimento da autorização de fornecimento.</w:t>
      </w:r>
    </w:p>
    <w:p w:rsidR="00807B1A" w:rsidRDefault="000901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7.3. A(s) empresa(s) vencedora(s) do certame deverão aceitar, mediante solicitação da Câmara Municipal, que se procedam às mudanças nos dias e horários de fo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rnecimento dos produtos, sempre que houver necessidade.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7.4. Os materiais entregues deverão apresentar-se em embalagem lacrada e intacta.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7.5. A Câmara Municipal de Itaúna emitirá nota autorizativa de fornecimento (ou nota de empenho) dos respectivos produ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tos, o qual deverá ser devolvido a este órgão com a respectiva nota fiscal.</w:t>
      </w: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80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DO PREÇO E DO PAGAMENTO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8.1. Nos preços ofertados pelas licitantes deverão estar computadas todas as despesas, como impostos, encargos sociais, trabalhistas, previdenciários,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fiscais e comerciais, gastos com transportes, embalagens, fretes, taxas e outras despesas de qualquer natureza, necessárias ao fornecimento dos materiais ou à prestação dos serviços.</w:t>
      </w:r>
    </w:p>
    <w:p w:rsidR="00807B1A" w:rsidRDefault="0009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OLE_LINK6"/>
      <w:bookmarkStart w:id="5" w:name="OLE_LINK5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8.2. Após aprovação pelo Gerente da Unidade Administrativa e Financeira,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será encaminhada para a Contabilidade para pagamento em até 05 (cinco) dias úteis.</w:t>
      </w:r>
    </w:p>
    <w:p w:rsidR="002E31BB" w:rsidRDefault="002E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80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7B1A" w:rsidRDefault="0009016F">
      <w:pPr>
        <w:spacing w:beforeAutospacing="1" w:line="24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color w:val="000000"/>
        </w:rPr>
        <w:lastRenderedPageBreak/>
        <w:t>9. DA PROPOSTA COMERCIAL:</w:t>
      </w:r>
      <w:r>
        <w:rPr>
          <w:rFonts w:ascii="Times New Roman" w:hAnsi="Times New Roman" w:cs="Arial"/>
          <w:b/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9.1 A proposta deverá ser entregue através de orçamento próprio do fornecedor, em papel timbrado e contendo marca ofertada, diretame</w:t>
      </w:r>
      <w:r>
        <w:rPr>
          <w:rFonts w:ascii="Times New Roman" w:hAnsi="Times New Roman" w:cs="Times New Roman"/>
          <w:color w:val="000000"/>
          <w:sz w:val="24"/>
          <w:szCs w:val="24"/>
        </w:rPr>
        <w:t>nte na Secretaria Administrativa e Financeira da Câmara Municipal, sediada na rua Getúlio Vargas, nº 800, Centro, Itaúna, Minas Gerais CEP 35680-037, ou poderá também ser enviada via email, desde que contenha os dados da empresa, como CNPJ, endereço comple</w:t>
      </w:r>
      <w:r>
        <w:rPr>
          <w:rFonts w:ascii="Times New Roman" w:hAnsi="Times New Roman" w:cs="Times New Roman"/>
          <w:color w:val="000000"/>
          <w:sz w:val="24"/>
          <w:szCs w:val="24"/>
        </w:rPr>
        <w:t>to, telefone e email de contato e assinado pelo responsável.</w:t>
      </w:r>
    </w:p>
    <w:p w:rsidR="00807B1A" w:rsidRDefault="00807B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B1A" w:rsidRDefault="00807B1A">
      <w:pPr>
        <w:rPr>
          <w:rFonts w:ascii="Times New Roman" w:hAnsi="Times New Roman"/>
        </w:rPr>
      </w:pPr>
    </w:p>
    <w:sectPr w:rsidR="00807B1A" w:rsidSect="002E31BB">
      <w:headerReference w:type="default" r:id="rId8"/>
      <w:pgSz w:w="11906" w:h="16838"/>
      <w:pgMar w:top="1417" w:right="1701" w:bottom="1417" w:left="1701" w:header="2835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BB" w:rsidRDefault="002E31BB" w:rsidP="002E31BB">
      <w:pPr>
        <w:spacing w:after="0" w:line="240" w:lineRule="auto"/>
      </w:pPr>
      <w:r>
        <w:separator/>
      </w:r>
    </w:p>
  </w:endnote>
  <w:endnote w:type="continuationSeparator" w:id="0">
    <w:p w:rsidR="002E31BB" w:rsidRDefault="002E31BB" w:rsidP="002E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BB" w:rsidRDefault="002E31BB" w:rsidP="002E31BB">
      <w:pPr>
        <w:spacing w:after="0" w:line="240" w:lineRule="auto"/>
      </w:pPr>
      <w:r>
        <w:separator/>
      </w:r>
    </w:p>
  </w:footnote>
  <w:footnote w:type="continuationSeparator" w:id="0">
    <w:p w:rsidR="002E31BB" w:rsidRDefault="002E31BB" w:rsidP="002E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BB" w:rsidRDefault="002E31BB" w:rsidP="002E31BB">
    <w:pPr>
      <w:pStyle w:val="Cabealho"/>
      <w:tabs>
        <w:tab w:val="clear" w:pos="4252"/>
        <w:tab w:val="clear" w:pos="8504"/>
        <w:tab w:val="left" w:pos="52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1FF6"/>
    <w:multiLevelType w:val="multilevel"/>
    <w:tmpl w:val="C3922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F20D87"/>
    <w:multiLevelType w:val="multilevel"/>
    <w:tmpl w:val="1BE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B1A"/>
    <w:rsid w:val="0009016F"/>
    <w:rsid w:val="002E31BB"/>
    <w:rsid w:val="0080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D9"/>
    <w:pPr>
      <w:spacing w:after="200" w:line="276" w:lineRule="auto"/>
    </w:pPr>
    <w:rPr>
      <w:rFonts w:ascii="Calibri" w:eastAsia="Calibri" w:hAnsi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D6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rsid w:val="000E3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"/>
    <w:link w:val="Ttulo3Char"/>
    <w:uiPriority w:val="9"/>
    <w:qFormat/>
    <w:rsid w:val="00BC6A1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F84354"/>
    <w:rPr>
      <w:i/>
      <w:iCs/>
    </w:rPr>
  </w:style>
  <w:style w:type="character" w:customStyle="1" w:styleId="LinkdaInternet">
    <w:name w:val="Link da Internet"/>
    <w:basedOn w:val="Fontepargpadro"/>
    <w:uiPriority w:val="99"/>
    <w:semiHidden/>
    <w:rsid w:val="00B27D29"/>
    <w:rPr>
      <w:color w:val="0000FF"/>
      <w:u w:val="single"/>
    </w:rPr>
  </w:style>
  <w:style w:type="character" w:customStyle="1" w:styleId="Ttulo3Char">
    <w:name w:val="Título 3 Char"/>
    <w:basedOn w:val="Fontepargpadro"/>
    <w:link w:val="Heading3"/>
    <w:uiPriority w:val="9"/>
    <w:qFormat/>
    <w:rsid w:val="00BC6A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blalturareal">
    <w:name w:val="lblalturareal"/>
    <w:basedOn w:val="Fontepargpadro"/>
    <w:qFormat/>
    <w:rsid w:val="00BC6A12"/>
  </w:style>
  <w:style w:type="character" w:customStyle="1" w:styleId="measures-height">
    <w:name w:val="measures-height"/>
    <w:basedOn w:val="Fontepargpadro"/>
    <w:qFormat/>
    <w:rsid w:val="00BC6A12"/>
  </w:style>
  <w:style w:type="character" w:customStyle="1" w:styleId="lbllargurareal">
    <w:name w:val="lbllargurareal"/>
    <w:basedOn w:val="Fontepargpadro"/>
    <w:qFormat/>
    <w:rsid w:val="00BC6A12"/>
  </w:style>
  <w:style w:type="character" w:customStyle="1" w:styleId="measures-width">
    <w:name w:val="measures-width"/>
    <w:basedOn w:val="Fontepargpadro"/>
    <w:qFormat/>
    <w:rsid w:val="00BC6A12"/>
  </w:style>
  <w:style w:type="character" w:customStyle="1" w:styleId="lblcomprimentoreal">
    <w:name w:val="lblcomprimentoreal"/>
    <w:basedOn w:val="Fontepargpadro"/>
    <w:qFormat/>
    <w:rsid w:val="00BC6A12"/>
  </w:style>
  <w:style w:type="character" w:customStyle="1" w:styleId="measures-length">
    <w:name w:val="measures-length"/>
    <w:basedOn w:val="Fontepargpadro"/>
    <w:qFormat/>
    <w:rsid w:val="00BC6A12"/>
  </w:style>
  <w:style w:type="character" w:customStyle="1" w:styleId="lblpesoreal">
    <w:name w:val="lblpesoreal"/>
    <w:basedOn w:val="Fontepargpadro"/>
    <w:qFormat/>
    <w:rsid w:val="00BC6A12"/>
  </w:style>
  <w:style w:type="character" w:customStyle="1" w:styleId="measures-weight">
    <w:name w:val="measures-weight"/>
    <w:basedOn w:val="Fontepargpadro"/>
    <w:qFormat/>
    <w:rsid w:val="00BC6A12"/>
  </w:style>
  <w:style w:type="character" w:customStyle="1" w:styleId="Ttulo1Char">
    <w:name w:val="Título 1 Char"/>
    <w:basedOn w:val="Fontepargpadro"/>
    <w:link w:val="Heading1"/>
    <w:uiPriority w:val="9"/>
    <w:qFormat/>
    <w:rsid w:val="00D6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D655CA"/>
    <w:rPr>
      <w:b/>
      <w:bCs/>
    </w:rPr>
  </w:style>
  <w:style w:type="character" w:customStyle="1" w:styleId="Ttulo2Char">
    <w:name w:val="Título 2 Char"/>
    <w:basedOn w:val="Fontepargpadro"/>
    <w:link w:val="Heading2"/>
    <w:uiPriority w:val="9"/>
    <w:semiHidden/>
    <w:qFormat/>
    <w:rsid w:val="000E3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807B1A"/>
    <w:rPr>
      <w:rFonts w:ascii="Arial" w:hAnsi="Arial"/>
      <w:sz w:val="20"/>
    </w:rPr>
  </w:style>
  <w:style w:type="character" w:customStyle="1" w:styleId="ListLabel2">
    <w:name w:val="ListLabel 2"/>
    <w:qFormat/>
    <w:rsid w:val="00807B1A"/>
    <w:rPr>
      <w:sz w:val="20"/>
    </w:rPr>
  </w:style>
  <w:style w:type="character" w:customStyle="1" w:styleId="ListLabel3">
    <w:name w:val="ListLabel 3"/>
    <w:qFormat/>
    <w:rsid w:val="00807B1A"/>
    <w:rPr>
      <w:sz w:val="20"/>
    </w:rPr>
  </w:style>
  <w:style w:type="character" w:customStyle="1" w:styleId="ListLabel4">
    <w:name w:val="ListLabel 4"/>
    <w:qFormat/>
    <w:rsid w:val="00807B1A"/>
    <w:rPr>
      <w:sz w:val="20"/>
    </w:rPr>
  </w:style>
  <w:style w:type="character" w:customStyle="1" w:styleId="ListLabel5">
    <w:name w:val="ListLabel 5"/>
    <w:qFormat/>
    <w:rsid w:val="00807B1A"/>
    <w:rPr>
      <w:sz w:val="20"/>
    </w:rPr>
  </w:style>
  <w:style w:type="character" w:customStyle="1" w:styleId="ListLabel6">
    <w:name w:val="ListLabel 6"/>
    <w:qFormat/>
    <w:rsid w:val="00807B1A"/>
    <w:rPr>
      <w:sz w:val="20"/>
    </w:rPr>
  </w:style>
  <w:style w:type="character" w:customStyle="1" w:styleId="ListLabel7">
    <w:name w:val="ListLabel 7"/>
    <w:qFormat/>
    <w:rsid w:val="00807B1A"/>
    <w:rPr>
      <w:sz w:val="20"/>
    </w:rPr>
  </w:style>
  <w:style w:type="character" w:customStyle="1" w:styleId="ListLabel8">
    <w:name w:val="ListLabel 8"/>
    <w:qFormat/>
    <w:rsid w:val="00807B1A"/>
    <w:rPr>
      <w:sz w:val="20"/>
    </w:rPr>
  </w:style>
  <w:style w:type="character" w:customStyle="1" w:styleId="ListLabel9">
    <w:name w:val="ListLabel 9"/>
    <w:qFormat/>
    <w:rsid w:val="00807B1A"/>
    <w:rPr>
      <w:sz w:val="20"/>
    </w:rPr>
  </w:style>
  <w:style w:type="paragraph" w:styleId="Ttulo">
    <w:name w:val="Title"/>
    <w:basedOn w:val="Normal"/>
    <w:next w:val="Corpodetexto"/>
    <w:qFormat/>
    <w:rsid w:val="00807B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07B1A"/>
    <w:pPr>
      <w:spacing w:after="140" w:line="288" w:lineRule="auto"/>
    </w:pPr>
  </w:style>
  <w:style w:type="paragraph" w:styleId="Lista">
    <w:name w:val="List"/>
    <w:basedOn w:val="Corpodetexto"/>
    <w:rsid w:val="00807B1A"/>
    <w:rPr>
      <w:rFonts w:cs="Arial"/>
    </w:rPr>
  </w:style>
  <w:style w:type="paragraph" w:customStyle="1" w:styleId="Caption">
    <w:name w:val="Caption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07B1A"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4F07D9"/>
    <w:pPr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1BB"/>
    <w:rPr>
      <w:rFonts w:ascii="Calibri" w:eastAsia="Calibri" w:hAnsi="Calibri"/>
      <w:color w:val="00000A"/>
    </w:rPr>
  </w:style>
  <w:style w:type="paragraph" w:styleId="Rodap">
    <w:name w:val="footer"/>
    <w:basedOn w:val="Normal"/>
    <w:link w:val="RodapChar"/>
    <w:uiPriority w:val="99"/>
    <w:semiHidden/>
    <w:unhideWhenUsed/>
    <w:rsid w:val="002E3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31BB"/>
    <w:rPr>
      <w:rFonts w:ascii="Calibri" w:eastAsia="Calibri" w:hAnsi="Calibri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1B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cmitaun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1697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administrativo03</dc:creator>
  <dc:description/>
  <cp:lastModifiedBy>administrativo03</cp:lastModifiedBy>
  <cp:revision>16</cp:revision>
  <cp:lastPrinted>2019-02-13T12:30:00Z</cp:lastPrinted>
  <dcterms:created xsi:type="dcterms:W3CDTF">2019-01-22T16:46:00Z</dcterms:created>
  <dcterms:modified xsi:type="dcterms:W3CDTF">2019-02-13T12:31:00Z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